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75" w:rsidRPr="009A7E75" w:rsidRDefault="009A7E75" w:rsidP="00855C4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Cs w:val="24"/>
        </w:rPr>
      </w:pPr>
      <w:r w:rsidRPr="009A7E75">
        <w:rPr>
          <w:noProof/>
          <w:szCs w:val="24"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-72390</wp:posOffset>
                </wp:positionV>
                <wp:extent cx="5876925" cy="764540"/>
                <wp:effectExtent l="0" t="0" r="104775" b="0"/>
                <wp:wrapTight wrapText="bothSides">
                  <wp:wrapPolygon edited="0">
                    <wp:start x="0" y="0"/>
                    <wp:lineTo x="0" y="20990"/>
                    <wp:lineTo x="21915" y="20990"/>
                    <wp:lineTo x="21915" y="0"/>
                    <wp:lineTo x="0" y="0"/>
                  </wp:wrapPolygon>
                </wp:wrapTight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764540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  <a:effectLst>
                          <a:outerShdw dist="91440" algn="l" rotWithShape="0">
                            <a:srgbClr val="E6A024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E75" w:rsidRPr="00C853A1" w:rsidRDefault="009A7E75" w:rsidP="00B52446">
                            <w:pPr>
                              <w:ind w:left="284"/>
                              <w:rPr>
                                <w:color w:val="FFFFFF"/>
                              </w:rPr>
                            </w:pPr>
                            <w:r w:rsidRPr="00C853A1">
                              <w:rPr>
                                <w:color w:val="FFFFFF"/>
                              </w:rPr>
                              <w:t>Программа повышения квалификации</w:t>
                            </w:r>
                          </w:p>
                          <w:p w:rsidR="009A7E75" w:rsidRPr="009A7E75" w:rsidRDefault="009A7E75" w:rsidP="00B52446">
                            <w:pPr>
                              <w:pStyle w:val="a4"/>
                              <w:ind w:left="284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A7E75"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r w:rsidRPr="009A7E75">
                              <w:rPr>
                                <w:sz w:val="24"/>
                              </w:rPr>
                              <w:t>ПРАВОВОЕ РЕГУЛИРОВАНИЕ ЦИФРОВЫХ АКТИВОВ</w:t>
                            </w:r>
                            <w:r w:rsidRPr="009A7E75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  <w:r w:rsidRPr="009A7E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A7E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A7E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A7E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A7E75" w:rsidRPr="00C853A1" w:rsidRDefault="009A7E75" w:rsidP="009A7E75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11.55pt;margin-top:-5.7pt;width:462.75pt;height:60.2pt;z-index:-251657216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" fillcolor="#00a59b" stroked="f" strokeweight="1pt">
                <v:shadow on="t" color="#e6a024" origin="-.5" offset="7.2pt,0"/>
                <v:textbox inset=",14.4pt,,14.4pt">
                  <w:txbxContent>
                    <w:p w:rsidR="009A7E75" w:rsidRPr="00C853A1" w:rsidRDefault="009A7E75" w:rsidP="00B52446">
                      <w:pPr>
                        <w:ind w:left="284"/>
                        <w:rPr>
                          <w:color w:val="FFFFFF"/>
                        </w:rPr>
                      </w:pPr>
                      <w:r w:rsidRPr="00C853A1">
                        <w:rPr>
                          <w:color w:val="FFFFFF"/>
                        </w:rPr>
                        <w:t>Программа повышения квалификации</w:t>
                      </w:r>
                    </w:p>
                    <w:p w:rsidR="009A7E75" w:rsidRPr="009A7E75" w:rsidRDefault="009A7E75" w:rsidP="00B52446">
                      <w:pPr>
                        <w:pStyle w:val="a4"/>
                        <w:ind w:left="284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9A7E75">
                        <w:rPr>
                          <w:sz w:val="24"/>
                          <w:szCs w:val="24"/>
                        </w:rPr>
                        <w:t>«</w:t>
                      </w:r>
                      <w:r w:rsidRPr="009A7E75">
                        <w:rPr>
                          <w:sz w:val="24"/>
                        </w:rPr>
                        <w:t>ПРАВОВОЕ РЕГУЛИРОВАНИЕ ЦИФРОВЫХ АКТИВОВ</w:t>
                      </w:r>
                      <w:r w:rsidRPr="009A7E75">
                        <w:rPr>
                          <w:sz w:val="24"/>
                          <w:szCs w:val="24"/>
                        </w:rPr>
                        <w:t>»</w:t>
                      </w:r>
                      <w:r w:rsidRPr="009A7E75">
                        <w:rPr>
                          <w:sz w:val="24"/>
                          <w:szCs w:val="24"/>
                        </w:rPr>
                        <w:tab/>
                      </w:r>
                      <w:r w:rsidRPr="009A7E75">
                        <w:rPr>
                          <w:sz w:val="24"/>
                          <w:szCs w:val="24"/>
                        </w:rPr>
                        <w:tab/>
                      </w:r>
                      <w:r w:rsidRPr="009A7E75">
                        <w:rPr>
                          <w:sz w:val="24"/>
                          <w:szCs w:val="24"/>
                        </w:rPr>
                        <w:tab/>
                      </w:r>
                      <w:r w:rsidRPr="009A7E75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9A7E75" w:rsidRPr="00C853A1" w:rsidRDefault="009A7E75" w:rsidP="009A7E75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r w:rsidRPr="009A7E75">
        <w:rPr>
          <w:szCs w:val="24"/>
        </w:rPr>
        <w:t xml:space="preserve">                                                                           </w:t>
      </w:r>
    </w:p>
    <w:p w:rsidR="00B52446" w:rsidRDefault="00B52446" w:rsidP="00B52446">
      <w:pPr>
        <w:ind w:left="14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E315F" wp14:editId="6508D051">
                <wp:simplePos x="0" y="0"/>
                <wp:positionH relativeFrom="leftMargin">
                  <wp:posOffset>1104901</wp:posOffset>
                </wp:positionH>
                <wp:positionV relativeFrom="paragraph">
                  <wp:posOffset>7620</wp:posOffset>
                </wp:positionV>
                <wp:extent cx="0" cy="1171575"/>
                <wp:effectExtent l="19050" t="0" r="38100" b="476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157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E6A0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DB0FD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from="87pt,.6pt" to="87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" strokecolor="#e6a024" strokeweight="4.5pt">
                <v:stroke joinstyle="miter"/>
                <w10:wrap anchorx="margin"/>
              </v:line>
            </w:pict>
          </mc:Fallback>
        </mc:AlternateContent>
      </w:r>
      <w:r w:rsidRPr="009A7E75">
        <w:t xml:space="preserve">Программа разработана </w:t>
      </w:r>
      <w:r>
        <w:t>Мануйловым Андреем Вячеславовичем, генеральным директором ООО "Северо-Западное экспертное бюро"</w:t>
      </w:r>
      <w:r w:rsidRPr="00D52B6E">
        <w:t xml:space="preserve"> </w:t>
      </w:r>
      <w:r>
        <w:t xml:space="preserve">и одобрена </w:t>
      </w:r>
      <w:r w:rsidRPr="009A7E75">
        <w:t>кафедрой правового обеспечения экономической деятельности</w:t>
      </w:r>
      <w:r>
        <w:t xml:space="preserve"> Российского государственного университета правосудия.</w:t>
      </w:r>
    </w:p>
    <w:p w:rsidR="00B52446" w:rsidRDefault="00B52446" w:rsidP="00B52446">
      <w:pPr>
        <w:ind w:left="142"/>
        <w:jc w:val="both"/>
      </w:pPr>
    </w:p>
    <w:p w:rsidR="00B52446" w:rsidRPr="009A7E75" w:rsidRDefault="00B52446" w:rsidP="00B52446">
      <w:pPr>
        <w:ind w:left="142"/>
        <w:jc w:val="both"/>
      </w:pPr>
      <w:r>
        <w:t xml:space="preserve">Предназначена </w:t>
      </w:r>
      <w:r w:rsidRPr="009A7E75">
        <w:t>для специалистов юридического, экономического профиля, желающих получить углубленные знания</w:t>
      </w:r>
      <w:r>
        <w:t xml:space="preserve"> в </w:t>
      </w:r>
      <w:r w:rsidRPr="009A7E75">
        <w:t xml:space="preserve">области </w:t>
      </w:r>
      <w:r>
        <w:t xml:space="preserve">правового регулирования </w:t>
      </w:r>
      <w:r w:rsidRPr="009A7E75">
        <w:t>цифровых активов</w:t>
      </w:r>
      <w:r>
        <w:t>.</w:t>
      </w:r>
      <w:r w:rsidRPr="009A7E75">
        <w:t xml:space="preserve"> </w:t>
      </w:r>
    </w:p>
    <w:p w:rsidR="009A7E75" w:rsidRDefault="009A7E75" w:rsidP="009A7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2446" w:rsidRPr="009A7E75" w:rsidRDefault="00B52446" w:rsidP="009A7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59"/>
        <w:gridCol w:w="2552"/>
        <w:gridCol w:w="1842"/>
        <w:gridCol w:w="1985"/>
      </w:tblGrid>
      <w:tr w:rsidR="009A7E75" w:rsidRPr="009A7E75" w:rsidTr="00D83605">
        <w:tc>
          <w:tcPr>
            <w:tcW w:w="1560" w:type="dxa"/>
          </w:tcPr>
          <w:p w:rsidR="009A7E75" w:rsidRPr="009A7E75" w:rsidRDefault="009A7E75" w:rsidP="009A7E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559" w:type="dxa"/>
          </w:tcPr>
          <w:p w:rsidR="009A7E75" w:rsidRDefault="009A7E75" w:rsidP="009A7E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D83605" w:rsidRPr="009A7E75" w:rsidRDefault="00D83605" w:rsidP="009A7E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A7E75" w:rsidRPr="009A7E75" w:rsidRDefault="009A7E75" w:rsidP="009A7E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842" w:type="dxa"/>
          </w:tcPr>
          <w:p w:rsidR="009A7E75" w:rsidRPr="009A7E75" w:rsidRDefault="009A7E75" w:rsidP="009A7E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985" w:type="dxa"/>
          </w:tcPr>
          <w:p w:rsidR="009A7E75" w:rsidRPr="009A7E75" w:rsidRDefault="009A7E75" w:rsidP="009A7E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</w:t>
            </w:r>
          </w:p>
        </w:tc>
      </w:tr>
      <w:tr w:rsidR="009A7E75" w:rsidRPr="009A7E75" w:rsidTr="00D83605">
        <w:tc>
          <w:tcPr>
            <w:tcW w:w="1560" w:type="dxa"/>
            <w:vAlign w:val="center"/>
          </w:tcPr>
          <w:p w:rsidR="009A7E75" w:rsidRPr="009A7E75" w:rsidRDefault="00D93F4A" w:rsidP="00D93F4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="009A7E75" w:rsidRPr="009A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9A7E75" w:rsidRPr="009A7E75" w:rsidRDefault="00D93F4A" w:rsidP="009A7E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A7E75" w:rsidRPr="009A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дня</w:t>
            </w:r>
          </w:p>
        </w:tc>
        <w:tc>
          <w:tcPr>
            <w:tcW w:w="2552" w:type="dxa"/>
            <w:vAlign w:val="center"/>
          </w:tcPr>
          <w:p w:rsidR="00CD31BF" w:rsidRDefault="00CD31BF" w:rsidP="009A7E75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E75" w:rsidRDefault="009A7E75" w:rsidP="009A7E75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A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2019 года</w:t>
            </w:r>
          </w:p>
          <w:p w:rsidR="00D83605" w:rsidRPr="009A7E75" w:rsidRDefault="00D83605" w:rsidP="009A7E75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A7E75" w:rsidRPr="009A7E75" w:rsidRDefault="009A7E75" w:rsidP="009A7E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vAlign w:val="center"/>
          </w:tcPr>
          <w:p w:rsidR="009A7E75" w:rsidRPr="009A7E75" w:rsidRDefault="00D93F4A" w:rsidP="009A7E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9A7E75" w:rsidRPr="009A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000</w:t>
            </w:r>
          </w:p>
        </w:tc>
      </w:tr>
    </w:tbl>
    <w:p w:rsidR="009A7E75" w:rsidRPr="009A7E75" w:rsidRDefault="009A7E75" w:rsidP="009A7E75">
      <w:pPr>
        <w:pStyle w:val="a3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75" w:rsidRPr="009A7E75" w:rsidRDefault="009A7E75" w:rsidP="009A7E75">
      <w:pPr>
        <w:pStyle w:val="a3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75" w:rsidRPr="009A7E75" w:rsidRDefault="009A7E75" w:rsidP="009A7E75">
      <w:pPr>
        <w:pStyle w:val="a3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7E75">
        <w:rPr>
          <w:rFonts w:ascii="Times New Roman" w:hAnsi="Times New Roman" w:cs="Times New Roman"/>
          <w:b/>
          <w:bCs/>
          <w:sz w:val="24"/>
          <w:szCs w:val="24"/>
        </w:rPr>
        <w:t xml:space="preserve">Изучаемые дисциплины: </w:t>
      </w:r>
    </w:p>
    <w:p w:rsidR="009A7E75" w:rsidRPr="009A7E75" w:rsidRDefault="009A7E75" w:rsidP="009A7E75">
      <w:pPr>
        <w:pStyle w:val="a3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8329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21"/>
        <w:gridCol w:w="8954"/>
        <w:gridCol w:w="8954"/>
      </w:tblGrid>
      <w:tr w:rsidR="00EC3EE1" w:rsidRPr="009A7E75" w:rsidTr="00855C42">
        <w:trPr>
          <w:cantSplit/>
          <w:trHeight w:val="880"/>
        </w:trPr>
        <w:tc>
          <w:tcPr>
            <w:tcW w:w="4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EE1" w:rsidRPr="009A7E75" w:rsidRDefault="00EC3EE1" w:rsidP="00EC3EE1">
            <w:pPr>
              <w:pStyle w:val="1"/>
              <w:numPr>
                <w:ilvl w:val="0"/>
                <w:numId w:val="1"/>
              </w:numPr>
              <w:tabs>
                <w:tab w:val="clear" w:pos="0"/>
                <w:tab w:val="num" w:pos="142"/>
                <w:tab w:val="left" w:pos="9204"/>
                <w:tab w:val="left" w:pos="9912"/>
                <w:tab w:val="left" w:pos="10620"/>
              </w:tabs>
              <w:ind w:firstLine="142"/>
              <w:jc w:val="center"/>
              <w:rPr>
                <w:szCs w:val="24"/>
              </w:rPr>
            </w:pPr>
          </w:p>
        </w:tc>
        <w:tc>
          <w:tcPr>
            <w:tcW w:w="8954" w:type="dxa"/>
          </w:tcPr>
          <w:p w:rsidR="00EC3EE1" w:rsidRPr="009A7E75" w:rsidRDefault="00EC3EE1" w:rsidP="00855C42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right="217"/>
              <w:jc w:val="both"/>
              <w:rPr>
                <w:szCs w:val="24"/>
              </w:rPr>
            </w:pPr>
            <w:r w:rsidRPr="009A7E75">
              <w:rPr>
                <w:szCs w:val="24"/>
              </w:rPr>
              <w:t>Фискальная политика государства. Законодательство в области налогообложения. Проблемы налогообложения цифровых активов.</w:t>
            </w:r>
          </w:p>
        </w:tc>
        <w:tc>
          <w:tcPr>
            <w:tcW w:w="8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EE1" w:rsidRPr="009A7E75" w:rsidRDefault="00EC3EE1" w:rsidP="00EC3EE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75" w:right="217"/>
              <w:jc w:val="both"/>
              <w:rPr>
                <w:szCs w:val="24"/>
              </w:rPr>
            </w:pPr>
          </w:p>
        </w:tc>
      </w:tr>
      <w:tr w:rsidR="00EC3EE1" w:rsidRPr="009A7E75" w:rsidTr="00855C42">
        <w:trPr>
          <w:cantSplit/>
          <w:trHeight w:val="580"/>
        </w:trPr>
        <w:tc>
          <w:tcPr>
            <w:tcW w:w="4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EE1" w:rsidRPr="009A7E75" w:rsidRDefault="00EC3EE1" w:rsidP="00EC3EE1">
            <w:pPr>
              <w:pStyle w:val="1"/>
              <w:numPr>
                <w:ilvl w:val="0"/>
                <w:numId w:val="1"/>
              </w:numPr>
              <w:tabs>
                <w:tab w:val="clear" w:pos="0"/>
                <w:tab w:val="num" w:pos="142"/>
                <w:tab w:val="left" w:pos="9204"/>
                <w:tab w:val="left" w:pos="9912"/>
                <w:tab w:val="left" w:pos="10620"/>
              </w:tabs>
              <w:ind w:firstLine="142"/>
              <w:jc w:val="center"/>
              <w:rPr>
                <w:szCs w:val="24"/>
              </w:rPr>
            </w:pPr>
          </w:p>
        </w:tc>
        <w:tc>
          <w:tcPr>
            <w:tcW w:w="8954" w:type="dxa"/>
          </w:tcPr>
          <w:p w:rsidR="00EC3EE1" w:rsidRDefault="00EC3EE1" w:rsidP="00855C42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right="217"/>
              <w:jc w:val="both"/>
              <w:rPr>
                <w:szCs w:val="24"/>
              </w:rPr>
            </w:pPr>
            <w:r w:rsidRPr="009A7E75">
              <w:rPr>
                <w:szCs w:val="24"/>
              </w:rPr>
              <w:t xml:space="preserve">Финансовый контроль и государственное регулирование. Законодательство в области регулирования финансового рынка. </w:t>
            </w:r>
          </w:p>
          <w:p w:rsidR="00EC3EE1" w:rsidRPr="009A7E75" w:rsidRDefault="00EC3EE1" w:rsidP="00855C42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right="217"/>
              <w:jc w:val="both"/>
              <w:rPr>
                <w:szCs w:val="24"/>
              </w:rPr>
            </w:pPr>
          </w:p>
        </w:tc>
        <w:tc>
          <w:tcPr>
            <w:tcW w:w="8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EE1" w:rsidRPr="009A7E75" w:rsidRDefault="00EC3EE1" w:rsidP="00EC3EE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75" w:right="217"/>
              <w:jc w:val="both"/>
              <w:rPr>
                <w:szCs w:val="24"/>
              </w:rPr>
            </w:pPr>
          </w:p>
        </w:tc>
      </w:tr>
      <w:tr w:rsidR="00EC3EE1" w:rsidRPr="009A7E75" w:rsidTr="00855C42">
        <w:trPr>
          <w:cantSplit/>
          <w:trHeight w:val="880"/>
        </w:trPr>
        <w:tc>
          <w:tcPr>
            <w:tcW w:w="4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EE1" w:rsidRPr="009A7E75" w:rsidRDefault="00EC3EE1" w:rsidP="00EC3EE1">
            <w:pPr>
              <w:pStyle w:val="1"/>
              <w:numPr>
                <w:ilvl w:val="0"/>
                <w:numId w:val="1"/>
              </w:numPr>
              <w:tabs>
                <w:tab w:val="clear" w:pos="0"/>
                <w:tab w:val="num" w:pos="142"/>
                <w:tab w:val="left" w:pos="9204"/>
                <w:tab w:val="left" w:pos="9912"/>
                <w:tab w:val="left" w:pos="10620"/>
              </w:tabs>
              <w:ind w:firstLine="142"/>
              <w:jc w:val="center"/>
              <w:rPr>
                <w:szCs w:val="24"/>
              </w:rPr>
            </w:pPr>
          </w:p>
        </w:tc>
        <w:tc>
          <w:tcPr>
            <w:tcW w:w="8954" w:type="dxa"/>
          </w:tcPr>
          <w:p w:rsidR="00EC3EE1" w:rsidRPr="009A7E75" w:rsidRDefault="00EC3EE1" w:rsidP="00855C42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right="217"/>
              <w:jc w:val="both"/>
              <w:rPr>
                <w:szCs w:val="24"/>
              </w:rPr>
            </w:pPr>
            <w:r w:rsidRPr="009A7E75">
              <w:rPr>
                <w:szCs w:val="24"/>
              </w:rPr>
              <w:t>Политика государства в области денежного обращения и банковское законодательство. Отношение монетарных властей к обороту цифровых активов.</w:t>
            </w:r>
          </w:p>
        </w:tc>
        <w:tc>
          <w:tcPr>
            <w:tcW w:w="8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EE1" w:rsidRPr="009A7E75" w:rsidRDefault="00EC3EE1" w:rsidP="00EC3EE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75" w:right="217"/>
              <w:jc w:val="both"/>
              <w:rPr>
                <w:szCs w:val="24"/>
              </w:rPr>
            </w:pPr>
          </w:p>
        </w:tc>
      </w:tr>
      <w:tr w:rsidR="00EC3EE1" w:rsidRPr="009A7E75" w:rsidTr="00855C42">
        <w:trPr>
          <w:cantSplit/>
          <w:trHeight w:val="880"/>
        </w:trPr>
        <w:tc>
          <w:tcPr>
            <w:tcW w:w="4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EE1" w:rsidRPr="009A7E75" w:rsidRDefault="00EC3EE1" w:rsidP="00EC3EE1">
            <w:pPr>
              <w:pStyle w:val="1"/>
              <w:numPr>
                <w:ilvl w:val="0"/>
                <w:numId w:val="1"/>
              </w:numPr>
              <w:tabs>
                <w:tab w:val="clear" w:pos="0"/>
                <w:tab w:val="num" w:pos="142"/>
                <w:tab w:val="left" w:pos="9204"/>
                <w:tab w:val="left" w:pos="9912"/>
                <w:tab w:val="left" w:pos="10620"/>
              </w:tabs>
              <w:ind w:firstLine="142"/>
              <w:jc w:val="center"/>
              <w:rPr>
                <w:szCs w:val="24"/>
              </w:rPr>
            </w:pPr>
          </w:p>
        </w:tc>
        <w:tc>
          <w:tcPr>
            <w:tcW w:w="8954" w:type="dxa"/>
          </w:tcPr>
          <w:p w:rsidR="00EC3EE1" w:rsidRDefault="00EC3EE1" w:rsidP="00855C42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right="217"/>
              <w:jc w:val="both"/>
              <w:rPr>
                <w:szCs w:val="24"/>
              </w:rPr>
            </w:pPr>
            <w:r w:rsidRPr="009A7E75">
              <w:rPr>
                <w:szCs w:val="24"/>
              </w:rPr>
              <w:t>Законодательство в области регулирования отношений собственности. Концепции собственности в современной цивилистике. Вещное право и цифровые активы.</w:t>
            </w:r>
          </w:p>
          <w:p w:rsidR="00891737" w:rsidRPr="009A7E75" w:rsidRDefault="00891737" w:rsidP="00855C42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right="217"/>
              <w:jc w:val="both"/>
              <w:rPr>
                <w:szCs w:val="24"/>
              </w:rPr>
            </w:pPr>
          </w:p>
        </w:tc>
        <w:tc>
          <w:tcPr>
            <w:tcW w:w="8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EE1" w:rsidRPr="009A7E75" w:rsidRDefault="00EC3EE1" w:rsidP="00EC3EE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75" w:right="217"/>
              <w:jc w:val="both"/>
              <w:rPr>
                <w:szCs w:val="24"/>
              </w:rPr>
            </w:pPr>
          </w:p>
        </w:tc>
      </w:tr>
      <w:tr w:rsidR="00EC3EE1" w:rsidRPr="009A7E75" w:rsidTr="00855C42">
        <w:trPr>
          <w:cantSplit/>
          <w:trHeight w:val="324"/>
        </w:trPr>
        <w:tc>
          <w:tcPr>
            <w:tcW w:w="4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EE1" w:rsidRPr="009A7E75" w:rsidRDefault="00EC3EE1" w:rsidP="00EC3EE1">
            <w:pPr>
              <w:pStyle w:val="1"/>
              <w:numPr>
                <w:ilvl w:val="0"/>
                <w:numId w:val="1"/>
              </w:numPr>
              <w:tabs>
                <w:tab w:val="clear" w:pos="0"/>
                <w:tab w:val="num" w:pos="142"/>
                <w:tab w:val="left" w:pos="9204"/>
                <w:tab w:val="left" w:pos="9912"/>
                <w:tab w:val="left" w:pos="10620"/>
              </w:tabs>
              <w:ind w:firstLine="142"/>
              <w:jc w:val="center"/>
              <w:rPr>
                <w:szCs w:val="24"/>
              </w:rPr>
            </w:pPr>
          </w:p>
        </w:tc>
        <w:tc>
          <w:tcPr>
            <w:tcW w:w="8954" w:type="dxa"/>
          </w:tcPr>
          <w:p w:rsidR="00EC3EE1" w:rsidRDefault="00EC3EE1" w:rsidP="00855C42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right="217"/>
              <w:jc w:val="both"/>
              <w:rPr>
                <w:szCs w:val="24"/>
              </w:rPr>
            </w:pPr>
            <w:r w:rsidRPr="009A7E75">
              <w:rPr>
                <w:szCs w:val="24"/>
              </w:rPr>
              <w:t>Развитие законодательства в области цифровых активов.</w:t>
            </w:r>
          </w:p>
          <w:p w:rsidR="00EC3EE1" w:rsidRPr="009A7E75" w:rsidRDefault="00EC3EE1" w:rsidP="00855C42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right="217"/>
              <w:jc w:val="both"/>
              <w:rPr>
                <w:szCs w:val="24"/>
              </w:rPr>
            </w:pPr>
            <w:r w:rsidRPr="009A7E75">
              <w:rPr>
                <w:szCs w:val="24"/>
              </w:rPr>
              <w:t xml:space="preserve"> </w:t>
            </w:r>
          </w:p>
        </w:tc>
        <w:tc>
          <w:tcPr>
            <w:tcW w:w="8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EE1" w:rsidRPr="009A7E75" w:rsidRDefault="00EC3EE1" w:rsidP="00EC3EE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75" w:right="217"/>
              <w:jc w:val="both"/>
              <w:rPr>
                <w:szCs w:val="24"/>
              </w:rPr>
            </w:pPr>
          </w:p>
        </w:tc>
      </w:tr>
      <w:tr w:rsidR="00EC3EE1" w:rsidRPr="009A7E75" w:rsidTr="00855C42">
        <w:trPr>
          <w:cantSplit/>
          <w:trHeight w:val="274"/>
        </w:trPr>
        <w:tc>
          <w:tcPr>
            <w:tcW w:w="4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EE1" w:rsidRPr="009A7E75" w:rsidRDefault="00EC3EE1" w:rsidP="00EC3EE1">
            <w:pPr>
              <w:pStyle w:val="1"/>
              <w:numPr>
                <w:ilvl w:val="0"/>
                <w:numId w:val="1"/>
              </w:numPr>
              <w:tabs>
                <w:tab w:val="clear" w:pos="0"/>
                <w:tab w:val="num" w:pos="142"/>
                <w:tab w:val="left" w:pos="9204"/>
                <w:tab w:val="left" w:pos="9912"/>
                <w:tab w:val="left" w:pos="10620"/>
              </w:tabs>
              <w:ind w:firstLine="142"/>
              <w:jc w:val="center"/>
              <w:rPr>
                <w:szCs w:val="24"/>
              </w:rPr>
            </w:pPr>
          </w:p>
        </w:tc>
        <w:tc>
          <w:tcPr>
            <w:tcW w:w="8954" w:type="dxa"/>
          </w:tcPr>
          <w:p w:rsidR="00EC3EE1" w:rsidRPr="009A7E75" w:rsidRDefault="00EC3EE1" w:rsidP="00855C42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right="217"/>
              <w:jc w:val="both"/>
              <w:rPr>
                <w:szCs w:val="24"/>
              </w:rPr>
            </w:pPr>
            <w:r w:rsidRPr="009A7E75">
              <w:rPr>
                <w:szCs w:val="24"/>
              </w:rPr>
              <w:t>Судебная практика, связанная с оборотом цифровых активов.</w:t>
            </w:r>
          </w:p>
        </w:tc>
        <w:tc>
          <w:tcPr>
            <w:tcW w:w="8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EE1" w:rsidRPr="009A7E75" w:rsidRDefault="00EC3EE1" w:rsidP="00EC3EE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75" w:right="217"/>
              <w:jc w:val="both"/>
              <w:rPr>
                <w:szCs w:val="24"/>
              </w:rPr>
            </w:pPr>
          </w:p>
        </w:tc>
      </w:tr>
    </w:tbl>
    <w:p w:rsidR="009A7E75" w:rsidRPr="009A7E75" w:rsidRDefault="009A7E75" w:rsidP="009A7E75">
      <w:pPr>
        <w:pStyle w:val="a3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A7E75" w:rsidRPr="009A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B442FD"/>
    <w:multiLevelType w:val="hybridMultilevel"/>
    <w:tmpl w:val="3126E1C4"/>
    <w:lvl w:ilvl="0" w:tplc="B3C4EF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6A"/>
    <w:rsid w:val="007A20B4"/>
    <w:rsid w:val="007D16A8"/>
    <w:rsid w:val="00855C42"/>
    <w:rsid w:val="00891737"/>
    <w:rsid w:val="0098196A"/>
    <w:rsid w:val="009A7E75"/>
    <w:rsid w:val="00A70701"/>
    <w:rsid w:val="00B52446"/>
    <w:rsid w:val="00CD31BF"/>
    <w:rsid w:val="00D83605"/>
    <w:rsid w:val="00D93F4A"/>
    <w:rsid w:val="00EC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9C741-5DE3-4E77-B593-23E7B298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7E75"/>
    <w:pPr>
      <w:spacing w:after="0" w:line="240" w:lineRule="auto"/>
    </w:pPr>
    <w:rPr>
      <w:rFonts w:ascii="Corbel" w:eastAsia="Times New Roman" w:hAnsi="Corbel" w:cs="Corbel"/>
      <w:color w:val="3C2415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rsid w:val="009A7E75"/>
    <w:rPr>
      <w:b/>
      <w:bCs/>
      <w:sz w:val="44"/>
      <w:szCs w:val="44"/>
    </w:rPr>
  </w:style>
  <w:style w:type="character" w:customStyle="1" w:styleId="a5">
    <w:name w:val="Основной текст Знак"/>
    <w:basedOn w:val="a0"/>
    <w:link w:val="a4"/>
    <w:uiPriority w:val="99"/>
    <w:rsid w:val="009A7E75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1">
    <w:name w:val="Обычный1"/>
    <w:rsid w:val="009A7E7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Курбет Надежда Владимировна</dc:creator>
  <cp:keywords/>
  <dc:description/>
  <cp:lastModifiedBy>Курбет Надежда Владимировна</cp:lastModifiedBy>
  <cp:revision>9</cp:revision>
  <dcterms:created xsi:type="dcterms:W3CDTF">2019-01-09T14:42:00Z</dcterms:created>
  <dcterms:modified xsi:type="dcterms:W3CDTF">2019-01-10T09:18:00Z</dcterms:modified>
</cp:coreProperties>
</file>